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2826038"/>
    <w:bookmarkEnd w:id="0"/>
    <w:bookmarkStart w:id="1" w:name="_MON_1442217797"/>
    <w:bookmarkEnd w:id="1"/>
    <w:p w:rsidR="00FA16D1" w:rsidRDefault="00A33900">
      <w:r w:rsidRPr="003366E7">
        <w:object w:dxaOrig="9601" w:dyaOrig="13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64.85pt" o:ole="">
            <v:imagedata r:id="rId5" o:title=""/>
          </v:shape>
          <o:OLEObject Type="Embed" ProgID="Word.Document.12" ShapeID="_x0000_i1025" DrawAspect="Content" ObjectID="_1479181696" r:id="rId6">
            <o:FieldCodes>\s</o:FieldCodes>
          </o:OLEObject>
        </w:object>
      </w:r>
    </w:p>
    <w:p w:rsidR="003366E7" w:rsidRDefault="003366E7"/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1387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87F">
        <w:rPr>
          <w:rFonts w:ascii="Times New Roman" w:hAnsi="Times New Roman" w:cs="Times New Roman"/>
          <w:b/>
          <w:sz w:val="24"/>
          <w:szCs w:val="24"/>
        </w:rPr>
        <w:t>1.1.</w:t>
      </w:r>
      <w:r w:rsidRPr="0041387F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основании:</w:t>
      </w:r>
    </w:p>
    <w:p w:rsidR="003366E7" w:rsidRPr="0082404A" w:rsidRDefault="003366E7" w:rsidP="003366E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«Об образовании» </w:t>
      </w:r>
    </w:p>
    <w:p w:rsidR="003366E7" w:rsidRPr="0082404A" w:rsidRDefault="003366E7" w:rsidP="003366E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</w:t>
      </w:r>
      <w:r w:rsidR="00530577">
        <w:rPr>
          <w:rFonts w:ascii="Times New Roman" w:hAnsi="Times New Roman" w:cs="Times New Roman"/>
          <w:sz w:val="24"/>
          <w:szCs w:val="24"/>
        </w:rPr>
        <w:t>начального</w:t>
      </w:r>
      <w:r w:rsidRPr="0082404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напра</w:t>
      </w:r>
      <w:r>
        <w:rPr>
          <w:rFonts w:ascii="Times New Roman" w:hAnsi="Times New Roman" w:cs="Times New Roman"/>
          <w:sz w:val="24"/>
          <w:szCs w:val="24"/>
        </w:rPr>
        <w:t>влениям подготовки (профессиям</w:t>
      </w:r>
      <w:r w:rsidRPr="0082404A">
        <w:rPr>
          <w:rFonts w:ascii="Times New Roman" w:hAnsi="Times New Roman" w:cs="Times New Roman"/>
          <w:sz w:val="24"/>
          <w:szCs w:val="24"/>
        </w:rPr>
        <w:t>).</w:t>
      </w:r>
    </w:p>
    <w:p w:rsidR="003366E7" w:rsidRPr="0082404A" w:rsidRDefault="003366E7" w:rsidP="003366E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>Положения о государственной (итоговой) аттестации выпускников ГАОУ СПО СО Камышловский техникум промышленности и транспорта.</w:t>
      </w:r>
    </w:p>
    <w:p w:rsidR="003366E7" w:rsidRPr="0082404A" w:rsidRDefault="003366E7" w:rsidP="003366E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>Уставом ГАОУ СПО СО Камышловский техникум промышленности и транспорта.</w:t>
      </w:r>
    </w:p>
    <w:p w:rsidR="003366E7" w:rsidRDefault="003366E7" w:rsidP="003366E7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759B8">
        <w:rPr>
          <w:rFonts w:ascii="Times New Roman" w:hAnsi="Times New Roman" w:cs="Times New Roman"/>
          <w:b/>
          <w:sz w:val="24"/>
          <w:szCs w:val="24"/>
        </w:rPr>
        <w:t>1.3.</w:t>
      </w:r>
      <w:r w:rsidRPr="0041387F">
        <w:rPr>
          <w:rFonts w:ascii="Times New Roman" w:hAnsi="Times New Roman" w:cs="Times New Roman"/>
          <w:sz w:val="24"/>
          <w:szCs w:val="24"/>
        </w:rPr>
        <w:t xml:space="preserve"> Защита выпускной квалификационной работы проводится с целью определения </w:t>
      </w:r>
      <w:proofErr w:type="spellStart"/>
      <w:r w:rsidRPr="0041387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1387F">
        <w:rPr>
          <w:rFonts w:ascii="Times New Roman" w:hAnsi="Times New Roman" w:cs="Times New Roman"/>
          <w:sz w:val="24"/>
          <w:szCs w:val="24"/>
        </w:rPr>
        <w:t xml:space="preserve"> общих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</w:t>
      </w:r>
      <w:r w:rsidRPr="0041387F">
        <w:rPr>
          <w:rFonts w:ascii="Times New Roman" w:hAnsi="Times New Roman" w:cs="Times New Roman"/>
          <w:sz w:val="24"/>
          <w:szCs w:val="24"/>
        </w:rPr>
        <w:t xml:space="preserve">видов профессиональной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41387F">
        <w:rPr>
          <w:rFonts w:ascii="Times New Roman" w:hAnsi="Times New Roman" w:cs="Times New Roman"/>
          <w:sz w:val="24"/>
          <w:szCs w:val="24"/>
        </w:rPr>
        <w:t xml:space="preserve">ОПОП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СПО.</w:t>
      </w:r>
    </w:p>
    <w:p w:rsidR="003366E7" w:rsidRPr="00737E27" w:rsidRDefault="003366E7" w:rsidP="003366E7">
      <w:pPr>
        <w:pStyle w:val="a4"/>
        <w:jc w:val="both"/>
        <w:rPr>
          <w:sz w:val="24"/>
        </w:rPr>
      </w:pPr>
      <w:r w:rsidRPr="00737E27">
        <w:rPr>
          <w:b/>
          <w:sz w:val="24"/>
        </w:rPr>
        <w:t>1.4.</w:t>
      </w:r>
      <w:r w:rsidRPr="00737E27">
        <w:rPr>
          <w:sz w:val="24"/>
        </w:rPr>
        <w:t xml:space="preserve"> Содержание и качество </w:t>
      </w:r>
      <w:r>
        <w:rPr>
          <w:sz w:val="24"/>
        </w:rPr>
        <w:t xml:space="preserve">выполнения </w:t>
      </w:r>
      <w:r w:rsidRPr="00737E27">
        <w:rPr>
          <w:sz w:val="24"/>
        </w:rPr>
        <w:t>письменной экзаменационной работы позволяет судить об уровне теоретических знаний</w:t>
      </w:r>
      <w:r>
        <w:rPr>
          <w:sz w:val="24"/>
        </w:rPr>
        <w:t>,</w:t>
      </w:r>
      <w:r w:rsidRPr="00737E27">
        <w:rPr>
          <w:sz w:val="24"/>
        </w:rPr>
        <w:t xml:space="preserve"> общем развитии обучающегося</w:t>
      </w:r>
      <w:r>
        <w:rPr>
          <w:sz w:val="24"/>
        </w:rPr>
        <w:t xml:space="preserve"> (студента)</w:t>
      </w:r>
      <w:r w:rsidRPr="00737E27">
        <w:rPr>
          <w:sz w:val="24"/>
        </w:rPr>
        <w:t>, способности выпускников самостоятельно применять знания для решения сложных производственных задач.</w:t>
      </w:r>
    </w:p>
    <w:p w:rsidR="003366E7" w:rsidRDefault="003366E7" w:rsidP="003366E7">
      <w:pPr>
        <w:pStyle w:val="a4"/>
        <w:jc w:val="both"/>
        <w:rPr>
          <w:sz w:val="24"/>
        </w:rPr>
      </w:pPr>
      <w:r w:rsidRPr="007E4D55">
        <w:rPr>
          <w:b/>
          <w:sz w:val="24"/>
        </w:rPr>
        <w:t>1.5</w:t>
      </w:r>
      <w:r>
        <w:rPr>
          <w:sz w:val="24"/>
        </w:rPr>
        <w:t xml:space="preserve">. </w:t>
      </w:r>
      <w:r w:rsidRPr="00737E27">
        <w:rPr>
          <w:sz w:val="24"/>
        </w:rPr>
        <w:t xml:space="preserve">В ходе выполнения </w:t>
      </w:r>
      <w:r w:rsidRPr="0041387F">
        <w:rPr>
          <w:sz w:val="24"/>
        </w:rPr>
        <w:t xml:space="preserve">выпускной квалификационной работы </w:t>
      </w:r>
      <w:r w:rsidRPr="00737E27">
        <w:rPr>
          <w:sz w:val="24"/>
        </w:rPr>
        <w:t>выпускники должны показать умение пользоваться учебниками и учебными пособиями, современным справочным материалом, специальной технической литературой, каталогами, стандартами, нормативными документами.</w:t>
      </w:r>
    </w:p>
    <w:p w:rsidR="003366E7" w:rsidRDefault="003366E7" w:rsidP="00336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8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1387F">
        <w:rPr>
          <w:rFonts w:ascii="Times New Roman" w:hAnsi="Times New Roman" w:cs="Times New Roman"/>
          <w:b/>
          <w:sz w:val="24"/>
          <w:szCs w:val="24"/>
        </w:rPr>
        <w:t xml:space="preserve"> Организация разработки тематики и выполнения выпускных квалификационных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0577" w:rsidRPr="00530577" w:rsidRDefault="00530577" w:rsidP="00336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0577">
        <w:rPr>
          <w:rFonts w:ascii="Times New Roman" w:hAnsi="Times New Roman" w:cs="Times New Roman"/>
          <w:sz w:val="24"/>
          <w:szCs w:val="24"/>
        </w:rPr>
        <w:t>ыполнение письменной экзаменационной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представлено в форме пояснительной записки по выполнению практической квалификационной работы с описанием и обоснованием используемой технологии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средств и предметов  труда, результата труда (до 6 страниц текста).</w:t>
      </w:r>
    </w:p>
    <w:p w:rsidR="003366E7" w:rsidRPr="00DE24A0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A0">
        <w:rPr>
          <w:rFonts w:ascii="Times New Roman" w:hAnsi="Times New Roman" w:cs="Times New Roman"/>
          <w:b/>
          <w:sz w:val="24"/>
          <w:szCs w:val="24"/>
        </w:rPr>
        <w:t>2.</w:t>
      </w:r>
      <w:r w:rsidR="00530577">
        <w:rPr>
          <w:rFonts w:ascii="Times New Roman" w:hAnsi="Times New Roman" w:cs="Times New Roman"/>
          <w:b/>
          <w:sz w:val="24"/>
          <w:szCs w:val="24"/>
        </w:rPr>
        <w:t>2</w:t>
      </w:r>
      <w:r w:rsidRPr="00DE24A0">
        <w:rPr>
          <w:rFonts w:ascii="Times New Roman" w:hAnsi="Times New Roman" w:cs="Times New Roman"/>
          <w:b/>
          <w:sz w:val="24"/>
          <w:szCs w:val="24"/>
        </w:rPr>
        <w:t>.</w:t>
      </w:r>
      <w:r w:rsidRPr="00DE24A0">
        <w:rPr>
          <w:rFonts w:ascii="Times New Roman" w:hAnsi="Times New Roman" w:cs="Times New Roman"/>
          <w:sz w:val="24"/>
          <w:szCs w:val="24"/>
        </w:rPr>
        <w:t xml:space="preserve"> Перечень тем выпускных квалификационных рабо</w:t>
      </w:r>
      <w:proofErr w:type="gramStart"/>
      <w:r w:rsidRPr="00DE24A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E24A0">
        <w:rPr>
          <w:rFonts w:ascii="Times New Roman" w:hAnsi="Times New Roman" w:cs="Times New Roman"/>
          <w:sz w:val="24"/>
          <w:szCs w:val="24"/>
        </w:rPr>
        <w:t>письменных экзаменационных работ) формируются рабочей группой по ОПОП по предложению  руководителя выпускных квалификационных работ и согласуется с научно-методическим советом. Тема выпускной квалификационной работы может быть предложена самим обучающимся (студентом) при условии обоснования им целесообразности ее разработки.</w:t>
      </w:r>
    </w:p>
    <w:p w:rsidR="003366E7" w:rsidRPr="00DE24A0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A0">
        <w:rPr>
          <w:rFonts w:ascii="Times New Roman" w:hAnsi="Times New Roman" w:cs="Times New Roman"/>
          <w:b/>
          <w:sz w:val="24"/>
          <w:szCs w:val="24"/>
        </w:rPr>
        <w:t>2.</w:t>
      </w:r>
      <w:r w:rsidR="00530577">
        <w:rPr>
          <w:rFonts w:ascii="Times New Roman" w:hAnsi="Times New Roman" w:cs="Times New Roman"/>
          <w:b/>
          <w:sz w:val="24"/>
          <w:szCs w:val="24"/>
        </w:rPr>
        <w:t>3</w:t>
      </w:r>
      <w:r w:rsidRPr="00DE24A0">
        <w:rPr>
          <w:rFonts w:ascii="Times New Roman" w:hAnsi="Times New Roman" w:cs="Times New Roman"/>
          <w:b/>
          <w:sz w:val="24"/>
          <w:szCs w:val="24"/>
        </w:rPr>
        <w:t>.</w:t>
      </w:r>
      <w:r w:rsidRPr="00DE24A0">
        <w:rPr>
          <w:rFonts w:ascii="Times New Roman" w:hAnsi="Times New Roman" w:cs="Times New Roman"/>
          <w:sz w:val="24"/>
          <w:szCs w:val="24"/>
        </w:rPr>
        <w:t xml:space="preserve"> Темы выпускных квалификационных работ должны соответствовать содержанию одного или нескольких профессиональных модулей.</w:t>
      </w:r>
    </w:p>
    <w:p w:rsidR="003366E7" w:rsidRDefault="003366E7" w:rsidP="0035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A0">
        <w:rPr>
          <w:rFonts w:ascii="Times New Roman" w:hAnsi="Times New Roman" w:cs="Times New Roman"/>
          <w:b/>
          <w:sz w:val="24"/>
          <w:szCs w:val="24"/>
        </w:rPr>
        <w:t>2.</w:t>
      </w:r>
      <w:r w:rsidR="00530577">
        <w:rPr>
          <w:rFonts w:ascii="Times New Roman" w:hAnsi="Times New Roman" w:cs="Times New Roman"/>
          <w:b/>
          <w:sz w:val="24"/>
          <w:szCs w:val="24"/>
        </w:rPr>
        <w:t>4</w:t>
      </w:r>
      <w:r w:rsidRPr="00DE24A0">
        <w:rPr>
          <w:rFonts w:ascii="Times New Roman" w:hAnsi="Times New Roman" w:cs="Times New Roman"/>
          <w:b/>
          <w:sz w:val="24"/>
          <w:szCs w:val="24"/>
        </w:rPr>
        <w:t>.</w:t>
      </w:r>
      <w:r w:rsidRPr="00DE24A0">
        <w:rPr>
          <w:rFonts w:ascii="Times New Roman" w:hAnsi="Times New Roman" w:cs="Times New Roman"/>
          <w:sz w:val="24"/>
          <w:szCs w:val="24"/>
        </w:rPr>
        <w:t xml:space="preserve"> Выдача заданий выпускникам осуществляется не позднее, чем за </w:t>
      </w:r>
      <w:r>
        <w:rPr>
          <w:rFonts w:ascii="Times New Roman" w:hAnsi="Times New Roman" w:cs="Times New Roman"/>
          <w:sz w:val="24"/>
          <w:szCs w:val="24"/>
        </w:rPr>
        <w:t xml:space="preserve">шесть месяцев </w:t>
      </w:r>
      <w:r w:rsidRPr="00DE24A0">
        <w:rPr>
          <w:rFonts w:ascii="Times New Roman" w:hAnsi="Times New Roman" w:cs="Times New Roman"/>
          <w:sz w:val="24"/>
          <w:szCs w:val="24"/>
        </w:rPr>
        <w:t>до начала государ</w:t>
      </w:r>
      <w:r>
        <w:rPr>
          <w:rFonts w:ascii="Times New Roman" w:hAnsi="Times New Roman" w:cs="Times New Roman"/>
          <w:sz w:val="24"/>
          <w:szCs w:val="24"/>
        </w:rPr>
        <w:t>ственной (итоговой) аттестации.</w:t>
      </w:r>
    </w:p>
    <w:p w:rsidR="003366E7" w:rsidRPr="0035799D" w:rsidRDefault="003366E7" w:rsidP="00357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99D">
        <w:rPr>
          <w:rFonts w:ascii="Times New Roman" w:hAnsi="Times New Roman" w:cs="Times New Roman"/>
          <w:b/>
          <w:sz w:val="24"/>
          <w:szCs w:val="24"/>
        </w:rPr>
        <w:t>3. Требования к структуре</w:t>
      </w:r>
      <w:r w:rsidR="00530577" w:rsidRPr="0035799D">
        <w:rPr>
          <w:rFonts w:ascii="Times New Roman" w:hAnsi="Times New Roman" w:cs="Times New Roman"/>
          <w:b/>
          <w:sz w:val="24"/>
          <w:szCs w:val="24"/>
        </w:rPr>
        <w:t xml:space="preserve"> и оформлению </w:t>
      </w:r>
      <w:r w:rsidRPr="0035799D">
        <w:rPr>
          <w:rFonts w:ascii="Times New Roman" w:hAnsi="Times New Roman" w:cs="Times New Roman"/>
          <w:b/>
          <w:sz w:val="24"/>
          <w:szCs w:val="24"/>
        </w:rPr>
        <w:t xml:space="preserve"> письменной экзаменационной работы.</w:t>
      </w:r>
    </w:p>
    <w:p w:rsidR="0035799D" w:rsidRPr="00425DE0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E0">
        <w:rPr>
          <w:rFonts w:ascii="Times New Roman" w:hAnsi="Times New Roman" w:cs="Times New Roman"/>
          <w:b/>
          <w:sz w:val="24"/>
          <w:szCs w:val="24"/>
        </w:rPr>
        <w:t>Структура выпускной письменной экзаменационной работы: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 xml:space="preserve">титульный лист; </w:t>
      </w:r>
    </w:p>
    <w:p w:rsidR="0035799D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задание на выполнение выпускной письменной экзаменационной работы;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рецензия;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содержание;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основная часть;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заключение;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список литературы и источников;</w:t>
      </w:r>
    </w:p>
    <w:p w:rsidR="0035799D" w:rsidRPr="000D08CC" w:rsidRDefault="0035799D" w:rsidP="003579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8CC">
        <w:rPr>
          <w:rFonts w:ascii="Times New Roman" w:hAnsi="Times New Roman"/>
          <w:sz w:val="24"/>
          <w:szCs w:val="24"/>
        </w:rPr>
        <w:t>приложения: графическая часть.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ВКР должен составлять </w:t>
      </w:r>
      <w:r w:rsidR="00D24173">
        <w:rPr>
          <w:rFonts w:ascii="Times New Roman" w:hAnsi="Times New Roman"/>
          <w:sz w:val="24"/>
          <w:szCs w:val="24"/>
        </w:rPr>
        <w:t xml:space="preserve">до 6 </w:t>
      </w:r>
      <w:r>
        <w:rPr>
          <w:rFonts w:ascii="Times New Roman" w:hAnsi="Times New Roman"/>
          <w:sz w:val="24"/>
          <w:szCs w:val="24"/>
        </w:rPr>
        <w:t xml:space="preserve"> страниц печатного текста,</w:t>
      </w:r>
      <w:r w:rsidRPr="003D679B">
        <w:rPr>
          <w:rFonts w:ascii="Times New Roman" w:hAnsi="Times New Roman" w:cs="Times New Roman"/>
          <w:sz w:val="24"/>
          <w:szCs w:val="24"/>
        </w:rPr>
        <w:t xml:space="preserve"> графиче</w:t>
      </w:r>
      <w:r>
        <w:rPr>
          <w:rFonts w:ascii="Times New Roman" w:hAnsi="Times New Roman"/>
          <w:sz w:val="24"/>
          <w:szCs w:val="24"/>
        </w:rPr>
        <w:t>ская часть (от 2 листов)</w:t>
      </w:r>
      <w:r w:rsidRPr="003D679B">
        <w:rPr>
          <w:rFonts w:ascii="Times New Roman" w:hAnsi="Times New Roman" w:cs="Times New Roman"/>
          <w:sz w:val="24"/>
          <w:szCs w:val="24"/>
        </w:rPr>
        <w:t xml:space="preserve"> включает чертежи, схемы, либо макеты и наглядные образцы.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9B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</w:t>
      </w:r>
      <w:r>
        <w:rPr>
          <w:rFonts w:ascii="Times New Roman" w:hAnsi="Times New Roman"/>
          <w:b/>
          <w:sz w:val="24"/>
          <w:szCs w:val="24"/>
        </w:rPr>
        <w:t>ВКР</w:t>
      </w:r>
      <w:r w:rsidRPr="003D67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3D679B">
        <w:rPr>
          <w:rFonts w:ascii="Times New Roman" w:hAnsi="Times New Roman" w:cs="Times New Roman"/>
          <w:b/>
          <w:sz w:val="24"/>
          <w:szCs w:val="24"/>
        </w:rPr>
        <w:t>письменной экзаменационной работе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1. Соответствие названия работы ее содержанию, четкая целевая направленность</w:t>
      </w:r>
      <w:r>
        <w:rPr>
          <w:rFonts w:ascii="Times New Roman" w:hAnsi="Times New Roman"/>
          <w:sz w:val="24"/>
          <w:szCs w:val="24"/>
        </w:rPr>
        <w:t xml:space="preserve"> на один или несколько изученных профессиональных модулей.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lastRenderedPageBreak/>
        <w:t>2. Логическая последовательность изложения материала, базирующаяся на прочных теоретических знаниях по избранной теме.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4. Конкретность представления практических результатов работы.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5. Корректное изложение материала и грамотное оформление работы. </w:t>
      </w:r>
    </w:p>
    <w:p w:rsidR="006D2677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первым листом документа, 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677">
        <w:rPr>
          <w:rFonts w:ascii="Times New Roman" w:hAnsi="Times New Roman"/>
          <w:b/>
          <w:sz w:val="24"/>
          <w:szCs w:val="24"/>
        </w:rPr>
        <w:t>1</w:t>
      </w:r>
      <w:r w:rsidRPr="006D2677">
        <w:rPr>
          <w:rFonts w:ascii="Times New Roman" w:hAnsi="Times New Roman" w:cs="Times New Roman"/>
          <w:b/>
          <w:sz w:val="24"/>
          <w:szCs w:val="24"/>
        </w:rPr>
        <w:t>. Титульный лист</w:t>
      </w:r>
      <w:r w:rsidRPr="003D679B">
        <w:rPr>
          <w:rFonts w:ascii="Times New Roman" w:hAnsi="Times New Roman" w:cs="Times New Roman"/>
          <w:sz w:val="24"/>
          <w:szCs w:val="24"/>
        </w:rPr>
        <w:t xml:space="preserve"> выполняется на листах формата А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размером 210 х 279 мм.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7E2">
        <w:rPr>
          <w:rFonts w:ascii="Times New Roman" w:hAnsi="Times New Roman" w:cs="Times New Roman"/>
          <w:sz w:val="24"/>
          <w:szCs w:val="24"/>
        </w:rPr>
        <w:t>Размер полей: левое - 30 мм, правое - 15 мм, верхнее - 20 мм, нижнее - 20 мм.</w:t>
      </w:r>
      <w:proofErr w:type="gramEnd"/>
      <w:r w:rsidRPr="00CF67E2"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Pr="00CF67E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F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7E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F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7E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F67E2">
        <w:rPr>
          <w:rFonts w:ascii="Times New Roman" w:hAnsi="Times New Roman" w:cs="Times New Roman"/>
          <w:sz w:val="24"/>
          <w:szCs w:val="24"/>
        </w:rPr>
        <w:t>, размер шрифта - 14, междустрочный интервал 1,5</w:t>
      </w:r>
      <w:r w:rsidRPr="00CF67E2">
        <w:rPr>
          <w:rFonts w:ascii="Times New Roman" w:hAnsi="Times New Roman" w:cs="Times New Roman"/>
          <w:b/>
          <w:sz w:val="24"/>
          <w:szCs w:val="24"/>
        </w:rPr>
        <w:t>.</w:t>
      </w:r>
    </w:p>
    <w:p w:rsidR="0035799D" w:rsidRPr="005D510F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Содержание размещают после листа </w:t>
      </w:r>
      <w:r w:rsidR="006D26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рецензия</w:t>
      </w:r>
      <w:r w:rsidR="006D2677">
        <w:rPr>
          <w:rFonts w:ascii="Times New Roman" w:hAnsi="Times New Roman"/>
          <w:sz w:val="24"/>
          <w:szCs w:val="24"/>
        </w:rPr>
        <w:t>»</w:t>
      </w:r>
      <w:r w:rsidRPr="003D679B">
        <w:rPr>
          <w:rFonts w:ascii="Times New Roman" w:hAnsi="Times New Roman" w:cs="Times New Roman"/>
          <w:sz w:val="24"/>
          <w:szCs w:val="24"/>
        </w:rPr>
        <w:t xml:space="preserve">. Содержание включается в общее количество листов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>. Нумерация страниц пояснительной записки должна быть сквозной. Первой страницей пояснительной записки является титульный лист. Номер страницы простав</w:t>
      </w:r>
      <w:r>
        <w:rPr>
          <w:rFonts w:ascii="Times New Roman" w:hAnsi="Times New Roman"/>
          <w:sz w:val="24"/>
          <w:szCs w:val="24"/>
        </w:rPr>
        <w:t>ляется арабскими цифрами снизу страницы по центру</w:t>
      </w:r>
      <w:r w:rsidRPr="003D679B">
        <w:rPr>
          <w:rFonts w:ascii="Times New Roman" w:hAnsi="Times New Roman" w:cs="Times New Roman"/>
          <w:sz w:val="24"/>
          <w:szCs w:val="24"/>
        </w:rPr>
        <w:t xml:space="preserve">. </w:t>
      </w:r>
      <w:r w:rsidRPr="005D510F">
        <w:rPr>
          <w:rFonts w:ascii="Times New Roman" w:hAnsi="Times New Roman" w:cs="Times New Roman"/>
          <w:sz w:val="24"/>
          <w:szCs w:val="24"/>
        </w:rPr>
        <w:t xml:space="preserve">На титульном листе и на странице, где помещено задание, </w:t>
      </w:r>
      <w:r w:rsidRPr="005D510F">
        <w:rPr>
          <w:rFonts w:ascii="Times New Roman" w:hAnsi="Times New Roman"/>
          <w:sz w:val="24"/>
          <w:szCs w:val="24"/>
        </w:rPr>
        <w:t>рецензи</w:t>
      </w:r>
      <w:r w:rsidR="006D2677">
        <w:rPr>
          <w:rFonts w:ascii="Times New Roman" w:hAnsi="Times New Roman"/>
          <w:sz w:val="24"/>
          <w:szCs w:val="24"/>
        </w:rPr>
        <w:t>я</w:t>
      </w:r>
      <w:r w:rsidRPr="005D510F">
        <w:rPr>
          <w:rFonts w:ascii="Times New Roman" w:hAnsi="Times New Roman"/>
          <w:sz w:val="24"/>
          <w:szCs w:val="24"/>
        </w:rPr>
        <w:t xml:space="preserve"> </w:t>
      </w:r>
      <w:r w:rsidRPr="005D510F">
        <w:rPr>
          <w:rFonts w:ascii="Times New Roman" w:hAnsi="Times New Roman" w:cs="Times New Roman"/>
          <w:sz w:val="24"/>
          <w:szCs w:val="24"/>
        </w:rPr>
        <w:t>номер страницы не проставляется.</w:t>
      </w:r>
    </w:p>
    <w:p w:rsidR="0035799D" w:rsidRPr="003D679B" w:rsidRDefault="006D2677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77">
        <w:rPr>
          <w:rFonts w:ascii="Times New Roman" w:hAnsi="Times New Roman" w:cs="Times New Roman"/>
          <w:b/>
          <w:sz w:val="24"/>
          <w:szCs w:val="24"/>
        </w:rPr>
        <w:t>2.</w:t>
      </w:r>
      <w:r w:rsidR="0035799D" w:rsidRPr="006D2677">
        <w:rPr>
          <w:rFonts w:ascii="Times New Roman" w:hAnsi="Times New Roman" w:cs="Times New Roman"/>
          <w:b/>
          <w:sz w:val="24"/>
          <w:szCs w:val="24"/>
        </w:rPr>
        <w:t>Слово «СОДЕРЖАНИЕ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» печатается от границы верхнего поля прописными буквами, </w:t>
      </w:r>
      <w:r w:rsidR="0035799D">
        <w:rPr>
          <w:rFonts w:ascii="Times New Roman" w:hAnsi="Times New Roman"/>
          <w:sz w:val="24"/>
          <w:szCs w:val="24"/>
        </w:rPr>
        <w:t>жирным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 шрифтом и выравнивается по центру. </w:t>
      </w:r>
      <w:r w:rsidR="0035799D">
        <w:rPr>
          <w:rFonts w:ascii="Times New Roman" w:hAnsi="Times New Roman"/>
          <w:sz w:val="24"/>
          <w:szCs w:val="24"/>
        </w:rPr>
        <w:t>Страница СОДЕРЖАНИЕ нуме</w:t>
      </w:r>
      <w:r>
        <w:rPr>
          <w:rFonts w:ascii="Times New Roman" w:hAnsi="Times New Roman"/>
          <w:sz w:val="24"/>
          <w:szCs w:val="24"/>
        </w:rPr>
        <w:t>р</w:t>
      </w:r>
      <w:r w:rsidR="0035799D">
        <w:rPr>
          <w:rFonts w:ascii="Times New Roman" w:hAnsi="Times New Roman"/>
          <w:sz w:val="24"/>
          <w:szCs w:val="24"/>
        </w:rPr>
        <w:t xml:space="preserve">уется цифрой 2. 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Наименования, включенные в содержание, записываются строчными буквами (кроме первой прописной). </w:t>
      </w:r>
    </w:p>
    <w:p w:rsidR="0035799D" w:rsidRPr="003D679B" w:rsidRDefault="00D24173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9D" w:rsidRPr="003D679B">
        <w:rPr>
          <w:rFonts w:ascii="Times New Roman" w:hAnsi="Times New Roman" w:cs="Times New Roman"/>
          <w:sz w:val="24"/>
          <w:szCs w:val="24"/>
        </w:rPr>
        <w:t>Текстовые документы выполняются на листах белой бумаги размером 210 х 297 мм (формат А</w:t>
      </w:r>
      <w:proofErr w:type="gramStart"/>
      <w:r w:rsidR="0035799D" w:rsidRPr="003D6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5799D" w:rsidRPr="003D679B">
        <w:rPr>
          <w:rFonts w:ascii="Times New Roman" w:hAnsi="Times New Roman" w:cs="Times New Roman"/>
          <w:sz w:val="24"/>
          <w:szCs w:val="24"/>
        </w:rPr>
        <w:t xml:space="preserve">). Абзацный отступ (красная строка) должен равняться </w:t>
      </w:r>
      <w:r w:rsidR="0035799D" w:rsidRPr="005D510F">
        <w:rPr>
          <w:rFonts w:ascii="Times New Roman" w:hAnsi="Times New Roman" w:cs="Times New Roman"/>
          <w:sz w:val="24"/>
          <w:szCs w:val="24"/>
        </w:rPr>
        <w:t>1</w:t>
      </w:r>
      <w:r w:rsidR="0035799D" w:rsidRPr="005D510F">
        <w:rPr>
          <w:rFonts w:ascii="Times New Roman" w:hAnsi="Times New Roman"/>
          <w:sz w:val="24"/>
          <w:szCs w:val="24"/>
        </w:rPr>
        <w:t>,25</w:t>
      </w:r>
      <w:r w:rsidR="0035799D" w:rsidRPr="005D510F">
        <w:rPr>
          <w:rFonts w:ascii="Times New Roman" w:hAnsi="Times New Roman" w:cs="Times New Roman"/>
          <w:sz w:val="24"/>
          <w:szCs w:val="24"/>
        </w:rPr>
        <w:t xml:space="preserve"> мм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99D" w:rsidRPr="003D679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35799D" w:rsidRPr="003D679B">
        <w:rPr>
          <w:rFonts w:ascii="Times New Roman" w:hAnsi="Times New Roman" w:cs="Times New Roman"/>
          <w:sz w:val="24"/>
          <w:szCs w:val="24"/>
        </w:rPr>
        <w:t xml:space="preserve"> горизонтальной линейки от границы левого поля листа.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при необходимости разделяют на </w:t>
      </w:r>
      <w:r>
        <w:rPr>
          <w:rFonts w:ascii="Times New Roman" w:hAnsi="Times New Roman"/>
          <w:sz w:val="24"/>
          <w:szCs w:val="24"/>
        </w:rPr>
        <w:t xml:space="preserve">параграфы и </w:t>
      </w:r>
      <w:proofErr w:type="spellStart"/>
      <w:r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3D67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Параграфы</w:t>
      </w:r>
      <w:r w:rsidRPr="003D679B">
        <w:rPr>
          <w:rFonts w:ascii="Times New Roman" w:hAnsi="Times New Roman" w:cs="Times New Roman"/>
          <w:sz w:val="24"/>
          <w:szCs w:val="24"/>
        </w:rPr>
        <w:t xml:space="preserve"> должны иметь порядковые номера в пределах всей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, обозначенные арабскими цифрами. </w:t>
      </w:r>
      <w:proofErr w:type="spellStart"/>
      <w:r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3D679B">
        <w:rPr>
          <w:rFonts w:ascii="Times New Roman" w:hAnsi="Times New Roman" w:cs="Times New Roman"/>
          <w:sz w:val="24"/>
          <w:szCs w:val="24"/>
        </w:rPr>
        <w:t xml:space="preserve"> должны иметь нумерацию в пределах каждого раздела</w:t>
      </w:r>
      <w:r>
        <w:rPr>
          <w:rFonts w:ascii="Times New Roman" w:hAnsi="Times New Roman"/>
          <w:sz w:val="24"/>
          <w:szCs w:val="24"/>
        </w:rPr>
        <w:t xml:space="preserve"> как цифра с точкой</w:t>
      </w:r>
      <w:r w:rsidRPr="003D679B">
        <w:rPr>
          <w:rFonts w:ascii="Times New Roman" w:hAnsi="Times New Roman" w:cs="Times New Roman"/>
          <w:sz w:val="24"/>
          <w:szCs w:val="24"/>
        </w:rPr>
        <w:t xml:space="preserve">. Номера подразделов состоят из номеров раздела и подраздела, разделенных точкой. 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83B">
        <w:rPr>
          <w:rFonts w:ascii="Times New Roman" w:hAnsi="Times New Roman"/>
          <w:sz w:val="24"/>
          <w:szCs w:val="24"/>
        </w:rPr>
        <w:t>Тема основной части и н</w:t>
      </w:r>
      <w:r w:rsidRPr="00A5083B">
        <w:rPr>
          <w:rFonts w:ascii="Times New Roman" w:hAnsi="Times New Roman" w:cs="Times New Roman"/>
          <w:sz w:val="24"/>
          <w:szCs w:val="24"/>
        </w:rPr>
        <w:t xml:space="preserve">аименования </w:t>
      </w:r>
      <w:r w:rsidRPr="00A5083B">
        <w:rPr>
          <w:rFonts w:ascii="Times New Roman" w:hAnsi="Times New Roman"/>
          <w:sz w:val="24"/>
          <w:szCs w:val="24"/>
        </w:rPr>
        <w:t>параграфов</w:t>
      </w:r>
      <w:r w:rsidRPr="00A5083B">
        <w:rPr>
          <w:rFonts w:ascii="Times New Roman" w:hAnsi="Times New Roman" w:cs="Times New Roman"/>
          <w:sz w:val="24"/>
          <w:szCs w:val="24"/>
        </w:rPr>
        <w:t xml:space="preserve"> записываются в виде заголовков прописными (заглавными) буквами (выравниваются по центру). Наименования </w:t>
      </w:r>
      <w:proofErr w:type="spellStart"/>
      <w:r w:rsidRPr="00A5083B">
        <w:rPr>
          <w:rFonts w:ascii="Times New Roman" w:hAnsi="Times New Roman"/>
          <w:sz w:val="24"/>
          <w:szCs w:val="24"/>
        </w:rPr>
        <w:t>подпараграфов</w:t>
      </w:r>
      <w:proofErr w:type="spellEnd"/>
      <w:r w:rsidRPr="00A5083B">
        <w:rPr>
          <w:rFonts w:ascii="Times New Roman" w:hAnsi="Times New Roman" w:cs="Times New Roman"/>
          <w:sz w:val="24"/>
          <w:szCs w:val="24"/>
        </w:rPr>
        <w:t xml:space="preserve"> записываются в виде заголовка строчными буквами, кроме первой прописной.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Заголовки должны включать от двух до четырнадцати слов (не более двух строк). Переносы слов в заголовках не допускаются. Точку в конце заголовка не ставят. Если заголовок состоит из двух предложений, их разделяют точкой. Заголовок не должен быть последней строкой на странице.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/>
          <w:sz w:val="24"/>
          <w:szCs w:val="24"/>
        </w:rPr>
        <w:t>параграф</w:t>
      </w:r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рекомендуется начинать с нового листа (страницы). </w:t>
      </w:r>
    </w:p>
    <w:p w:rsidR="0035799D" w:rsidRPr="003D679B" w:rsidRDefault="006D2677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77">
        <w:rPr>
          <w:rFonts w:ascii="Times New Roman" w:hAnsi="Times New Roman" w:cs="Times New Roman"/>
          <w:b/>
          <w:sz w:val="24"/>
          <w:szCs w:val="24"/>
        </w:rPr>
        <w:t>3.</w:t>
      </w:r>
      <w:r w:rsidR="0035799D" w:rsidRPr="006D2677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35799D" w:rsidRPr="006D2677">
        <w:rPr>
          <w:rFonts w:ascii="Times New Roman" w:hAnsi="Times New Roman"/>
          <w:b/>
          <w:sz w:val="24"/>
          <w:szCs w:val="24"/>
        </w:rPr>
        <w:t>основной части</w:t>
      </w:r>
      <w:r w:rsidR="0035799D" w:rsidRPr="003D679B">
        <w:rPr>
          <w:rFonts w:ascii="Times New Roman" w:hAnsi="Times New Roman" w:cs="Times New Roman"/>
          <w:sz w:val="24"/>
          <w:szCs w:val="24"/>
        </w:rPr>
        <w:t xml:space="preserve"> должен излагаться кратко, технически и стилистически грамотно. </w:t>
      </w:r>
      <w:r>
        <w:rPr>
          <w:rFonts w:ascii="Times New Roman" w:hAnsi="Times New Roman" w:cs="Times New Roman"/>
          <w:sz w:val="24"/>
          <w:szCs w:val="24"/>
        </w:rPr>
        <w:t>Подразумевает описание и обоснование используемой технологии процесса,</w:t>
      </w:r>
      <w:r w:rsidR="00D24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и предметов труда, результатов труда.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Подпараграфы</w:t>
      </w:r>
      <w:proofErr w:type="spellEnd"/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 работы должны быть логически связаны между собой.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Применяемые термины и обозначения должны быть едиными во всем документе и соответствовать установленным стандартам или общепринятыми в научно-технической литературе. Не допускаются различные толкования.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Условные буквенные обозначения математических, физических и других величин, условные графические обозначения, а также сокращения слов в тексте и подписях под рисунками должны соответствовать государственным стандартам.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В текстовом документе необходимо делать ссылки на источники. Если исполнитель документа ссылается на ранее полученные исходящие или расчетные данные, имеющиеся выше в </w:t>
      </w:r>
      <w:r w:rsidRPr="00784A2C"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, то ссылки выполняются в </w:t>
      </w:r>
      <w:r>
        <w:rPr>
          <w:rFonts w:ascii="Times New Roman" w:hAnsi="Times New Roman"/>
          <w:sz w:val="24"/>
          <w:szCs w:val="24"/>
        </w:rPr>
        <w:t xml:space="preserve">квадратных скобках. </w:t>
      </w:r>
      <w:r w:rsidRPr="003D679B">
        <w:rPr>
          <w:rFonts w:ascii="Times New Roman" w:hAnsi="Times New Roman" w:cs="Times New Roman"/>
          <w:sz w:val="24"/>
          <w:szCs w:val="24"/>
        </w:rPr>
        <w:t xml:space="preserve">При этом указывается порядковый номер документа в списке литературы.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Изложение текста должно идти от первого лица множественного числа (принимаем, определяем). Может быть использована безличная форма глагола (принимается, определяется). В качестве иллюстраций в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могут быть использованы </w:t>
      </w:r>
      <w:r w:rsidRPr="003D679B">
        <w:rPr>
          <w:rFonts w:ascii="Times New Roman" w:hAnsi="Times New Roman" w:cs="Times New Roman"/>
          <w:sz w:val="24"/>
          <w:szCs w:val="24"/>
        </w:rPr>
        <w:lastRenderedPageBreak/>
        <w:t>графики и рисунки, фотоснимки с натуры, иллюстрации, полученные с помощью множительной техники.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Иллюстрировать </w:t>
      </w:r>
      <w:r>
        <w:rPr>
          <w:rFonts w:ascii="Times New Roman" w:hAnsi="Times New Roman"/>
          <w:sz w:val="24"/>
          <w:szCs w:val="24"/>
        </w:rPr>
        <w:t xml:space="preserve">ВКР </w:t>
      </w:r>
      <w:r w:rsidRPr="003D679B">
        <w:rPr>
          <w:rFonts w:ascii="Times New Roman" w:hAnsi="Times New Roman" w:cs="Times New Roman"/>
          <w:sz w:val="24"/>
          <w:szCs w:val="24"/>
        </w:rPr>
        <w:t>следует обязательно. Каждая иллюстрация должна соот</w:t>
      </w:r>
      <w:r>
        <w:rPr>
          <w:rFonts w:ascii="Times New Roman" w:hAnsi="Times New Roman"/>
          <w:sz w:val="24"/>
          <w:szCs w:val="24"/>
        </w:rPr>
        <w:t xml:space="preserve">ветствовать тексту. </w:t>
      </w:r>
      <w:r w:rsidRPr="003D679B">
        <w:rPr>
          <w:rFonts w:ascii="Times New Roman" w:hAnsi="Times New Roman" w:cs="Times New Roman"/>
          <w:sz w:val="24"/>
          <w:szCs w:val="24"/>
        </w:rPr>
        <w:t xml:space="preserve">Все иллюстрации, если их в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более одной, нумеруют в пределах </w:t>
      </w:r>
      <w:r>
        <w:rPr>
          <w:rFonts w:ascii="Times New Roman" w:hAnsi="Times New Roman"/>
          <w:sz w:val="24"/>
          <w:szCs w:val="24"/>
        </w:rPr>
        <w:t>параграфа</w:t>
      </w:r>
      <w:r w:rsidRPr="003D679B">
        <w:rPr>
          <w:rFonts w:ascii="Times New Roman" w:hAnsi="Times New Roman" w:cs="Times New Roman"/>
          <w:sz w:val="24"/>
          <w:szCs w:val="24"/>
        </w:rPr>
        <w:t xml:space="preserve"> арабскими цифрами. Номер иллюстрации состоит из номера </w:t>
      </w:r>
      <w:r>
        <w:rPr>
          <w:rFonts w:ascii="Times New Roman" w:hAnsi="Times New Roman"/>
          <w:sz w:val="24"/>
          <w:szCs w:val="24"/>
        </w:rPr>
        <w:t>параграфа</w:t>
      </w:r>
      <w:r w:rsidRPr="003D679B">
        <w:rPr>
          <w:rFonts w:ascii="Times New Roman" w:hAnsi="Times New Roman" w:cs="Times New Roman"/>
          <w:sz w:val="24"/>
          <w:szCs w:val="24"/>
        </w:rPr>
        <w:t xml:space="preserve"> и порядкового номера иллюстрации,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точкой, например: рис. 1.1., рис. 1.2. Ссылку в тексте на рисунок дают в конце предложения в скобках: (рис. 1.1.) или (рис.1.2.).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Иллюстрации могут иметь поясняющие данные (подрисуночный текст)</w:t>
      </w:r>
      <w:r>
        <w:rPr>
          <w:rFonts w:ascii="Times New Roman" w:hAnsi="Times New Roman"/>
          <w:sz w:val="24"/>
          <w:szCs w:val="24"/>
        </w:rPr>
        <w:t xml:space="preserve"> после нумерации</w:t>
      </w:r>
      <w:r w:rsidRPr="003D679B">
        <w:rPr>
          <w:rFonts w:ascii="Times New Roman" w:hAnsi="Times New Roman" w:cs="Times New Roman"/>
          <w:sz w:val="24"/>
          <w:szCs w:val="24"/>
        </w:rPr>
        <w:t>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Цифровой материал следует выполнять в виде таблиц. Таблицы дают возможность выявить и сформулировать определенные закономерности. После таблицы располагается обобщающий абзац типа: «Из таблицы видно, что...». </w:t>
      </w:r>
    </w:p>
    <w:p w:rsidR="0035799D" w:rsidRPr="00AB2C05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Над таблицей помещают заголовок (буквы строчные, кроме первой прописной) и не подчеркивают. Ссылки на таблицы в тексте пишут так: (см. табл. 1.1.) или «приведенные в табл. 1.2.» и т.д. Таблицы последовательно нумеруют арабскими цифрами по всему тексту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>. Порядковый номер таблицы необходим для ее связи с текстом. Над правым верхним углом таблицы помещают надпись «Таблица...» с указанием ее порядкового номера без значка «№» перед первой цифрой и точки после номера (</w:t>
      </w:r>
      <w:r w:rsidRPr="00AB2C05">
        <w:rPr>
          <w:rFonts w:ascii="Times New Roman" w:hAnsi="Times New Roman" w:cs="Times New Roman"/>
          <w:sz w:val="24"/>
          <w:szCs w:val="24"/>
        </w:rPr>
        <w:t xml:space="preserve">например «Таблица 17»).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Таблицы снабжают тематическими заголовками, которые располагают над таблицей </w:t>
      </w:r>
      <w:r>
        <w:rPr>
          <w:rFonts w:ascii="Times New Roman" w:hAnsi="Times New Roman"/>
          <w:sz w:val="24"/>
          <w:szCs w:val="24"/>
        </w:rPr>
        <w:t>выше</w:t>
      </w:r>
      <w:r w:rsidRPr="003D679B">
        <w:rPr>
          <w:rFonts w:ascii="Times New Roman" w:hAnsi="Times New Roman" w:cs="Times New Roman"/>
          <w:sz w:val="24"/>
          <w:szCs w:val="24"/>
        </w:rPr>
        <w:t xml:space="preserve"> надписи «Таблица 17». Они печатаются с прописной буквы. При переносе таблицы на следующую страницу нумерацию граф следует повторить, а справа поместить надпись «Продолжение таблицы 17».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На все таблицы должны быть ссылки в тексте. Не допускается помещать в текст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 без ссылки на источник те таблицы, которые уже были опубликованы в печати.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79B">
        <w:rPr>
          <w:rFonts w:ascii="Times New Roman" w:hAnsi="Times New Roman" w:cs="Times New Roman"/>
          <w:sz w:val="24"/>
          <w:szCs w:val="24"/>
        </w:rPr>
        <w:t>Все остальные иллюстрации (рисунки, схемы, графики, диаграммы и т.д.) обозначаются словом «Рис. ...», которое располагается под ними перед соответствующим названием (например, «Рис. 13»).</w:t>
      </w:r>
      <w:proofErr w:type="gramEnd"/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Спецификации составляют на отдельных листах формата А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по фор</w:t>
      </w:r>
      <w:r>
        <w:rPr>
          <w:rFonts w:ascii="Times New Roman" w:hAnsi="Times New Roman"/>
          <w:sz w:val="24"/>
          <w:szCs w:val="24"/>
        </w:rPr>
        <w:t>мам, соответствующим ГОСТ</w:t>
      </w:r>
      <w:r w:rsidRPr="003D679B">
        <w:rPr>
          <w:rFonts w:ascii="Times New Roman" w:hAnsi="Times New Roman" w:cs="Times New Roman"/>
          <w:sz w:val="24"/>
          <w:szCs w:val="24"/>
        </w:rPr>
        <w:t>. Порядок составления разделов и заполнения граф спецификаций изложен в соответствующих ГОСТ и учебниках по черчению.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>
        <w:rPr>
          <w:rFonts w:ascii="Times New Roman" w:hAnsi="Times New Roman"/>
          <w:sz w:val="24"/>
          <w:szCs w:val="24"/>
        </w:rPr>
        <w:t>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в формулах в качестве символов следует применять единые обозначения. Все формулы, если их в документе более одной, нумеруют арабскими цифрами в пределах </w:t>
      </w:r>
      <w:r>
        <w:rPr>
          <w:rFonts w:ascii="Times New Roman" w:hAnsi="Times New Roman"/>
          <w:sz w:val="24"/>
          <w:szCs w:val="24"/>
        </w:rPr>
        <w:t>параграфа</w:t>
      </w:r>
      <w:r w:rsidRPr="003D679B">
        <w:rPr>
          <w:rFonts w:ascii="Times New Roman" w:hAnsi="Times New Roman" w:cs="Times New Roman"/>
          <w:sz w:val="24"/>
          <w:szCs w:val="24"/>
        </w:rPr>
        <w:t>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Номер формулы состоит из номера </w:t>
      </w:r>
      <w:r>
        <w:rPr>
          <w:rFonts w:ascii="Times New Roman" w:hAnsi="Times New Roman"/>
          <w:sz w:val="24"/>
          <w:szCs w:val="24"/>
        </w:rPr>
        <w:t>параграфа</w:t>
      </w:r>
      <w:r w:rsidRPr="003D679B">
        <w:rPr>
          <w:rFonts w:ascii="Times New Roman" w:hAnsi="Times New Roman" w:cs="Times New Roman"/>
          <w:sz w:val="24"/>
          <w:szCs w:val="24"/>
        </w:rPr>
        <w:t xml:space="preserve"> и порядкового номера формулы,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разделенных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точкой. Номер указывают в круглых скобках на уровне формулы с правой стороны листа, на расстоянии не менее 3 мм до границы правого поля листа. Ссылки в тексте на номер формулы дают в скобках, например: в формуле (2.1.). Для написания формулы между строками текста оставляют не менее 16 мм чертежным шрифтом № 3, 5 формулу, после нее - знак равенства, затем подставляют числовые значения величин, входящих в формулу, после чего снова ставят знак равенства, а затем результат вычисления и размерность в сокращенном варианте. Если формула и подставленные в нее числовые выражения не помещаются в одной строке, то запись можно переносить на другую строку, применив для этого математические правила и знаки переноса.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Впервые встречающиеся символы должны быть приведены с пояснениями непосредственно под формулой и ее решением. В таком случае после размерности ставится запятая. Значение каждого символа дают с той строки в той последовательности, в какой они приведены в формуле. Раскрыв содержание формулы, пишут следующее: Полученные числовые значения подставляем в формулу (в скобках указывают номер формулы) и получаем результат.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Если рисунки и таблицы располагаются на отдельных листах, их необходимо включать в общую нумерацию. Если формат листа, на котором расположены рисунок или таблица, превышает формат А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, лист также следует учитывать как одну страницу. Номер страницы в этих случаях можно не проставлять. </w:t>
      </w:r>
    </w:p>
    <w:p w:rsidR="006D2677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lastRenderedPageBreak/>
        <w:t xml:space="preserve">Каждый </w:t>
      </w:r>
      <w:r>
        <w:rPr>
          <w:rFonts w:ascii="Times New Roman" w:hAnsi="Times New Roman"/>
          <w:sz w:val="24"/>
          <w:szCs w:val="24"/>
        </w:rPr>
        <w:t>параграф основной части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целесообразно завершать краткими выводами.</w:t>
      </w:r>
    </w:p>
    <w:p w:rsidR="006D2677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 w:rsidRPr="006D2677">
        <w:rPr>
          <w:rFonts w:ascii="Times New Roman" w:hAnsi="Times New Roman" w:cs="Times New Roman"/>
          <w:b/>
          <w:sz w:val="24"/>
          <w:szCs w:val="24"/>
        </w:rPr>
        <w:t>В заключении</w:t>
      </w:r>
      <w:r w:rsidRPr="003D679B">
        <w:rPr>
          <w:rFonts w:ascii="Times New Roman" w:hAnsi="Times New Roman" w:cs="Times New Roman"/>
          <w:sz w:val="24"/>
          <w:szCs w:val="24"/>
        </w:rPr>
        <w:t xml:space="preserve"> последовательно и кратко излагаются теоретические и практические выводы и предложения, которые вытекают из содержания работы и носят обобщающий характер.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7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источников</w:t>
      </w:r>
      <w:r w:rsidRPr="003D679B">
        <w:rPr>
          <w:rFonts w:ascii="Times New Roman" w:hAnsi="Times New Roman" w:cs="Times New Roman"/>
          <w:sz w:val="24"/>
          <w:szCs w:val="24"/>
        </w:rPr>
        <w:t xml:space="preserve"> необходимо включать в сквозную нумерацию. Страницу с перечнем использованной литературы </w:t>
      </w:r>
      <w:r>
        <w:rPr>
          <w:rFonts w:ascii="Times New Roman" w:hAnsi="Times New Roman"/>
          <w:sz w:val="24"/>
          <w:szCs w:val="24"/>
        </w:rPr>
        <w:t xml:space="preserve">и источников </w:t>
      </w:r>
      <w:r w:rsidRPr="003D679B">
        <w:rPr>
          <w:rFonts w:ascii="Times New Roman" w:hAnsi="Times New Roman" w:cs="Times New Roman"/>
          <w:sz w:val="24"/>
          <w:szCs w:val="24"/>
        </w:rPr>
        <w:t xml:space="preserve">помещают </w:t>
      </w:r>
      <w:r>
        <w:rPr>
          <w:rFonts w:ascii="Times New Roman" w:hAnsi="Times New Roman"/>
          <w:sz w:val="24"/>
          <w:szCs w:val="24"/>
        </w:rPr>
        <w:t>после заключения.</w:t>
      </w:r>
      <w:r w:rsidRPr="003D679B">
        <w:rPr>
          <w:rFonts w:ascii="Times New Roman" w:hAnsi="Times New Roman" w:cs="Times New Roman"/>
          <w:sz w:val="24"/>
          <w:szCs w:val="24"/>
        </w:rPr>
        <w:t xml:space="preserve"> В конце текстового документа приводится список литературы</w:t>
      </w:r>
      <w:r>
        <w:rPr>
          <w:rFonts w:ascii="Times New Roman" w:hAnsi="Times New Roman"/>
          <w:sz w:val="24"/>
          <w:szCs w:val="24"/>
        </w:rPr>
        <w:t xml:space="preserve"> и источников</w:t>
      </w:r>
      <w:r w:rsidRPr="003D679B">
        <w:rPr>
          <w:rFonts w:ascii="Times New Roman" w:hAnsi="Times New Roman" w:cs="Times New Roman"/>
          <w:sz w:val="24"/>
          <w:szCs w:val="24"/>
        </w:rPr>
        <w:t xml:space="preserve">, в который включают все использованные источники, </w:t>
      </w:r>
      <w:r>
        <w:rPr>
          <w:rFonts w:ascii="Times New Roman" w:hAnsi="Times New Roman"/>
          <w:sz w:val="24"/>
          <w:szCs w:val="24"/>
        </w:rPr>
        <w:t xml:space="preserve">сначала список литературы в алфавитном порядке, затем список электронных источников. Электронные источники </w:t>
      </w:r>
      <w:proofErr w:type="gramStart"/>
      <w:r>
        <w:rPr>
          <w:rFonts w:ascii="Times New Roman" w:hAnsi="Times New Roman"/>
          <w:sz w:val="24"/>
          <w:szCs w:val="24"/>
        </w:rPr>
        <w:t>оформляются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начиная с имени сайта, затем пишется адрес сайта.</w:t>
      </w:r>
      <w:r w:rsidRPr="003D679B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 </w:t>
      </w:r>
      <w:r>
        <w:rPr>
          <w:rFonts w:ascii="Times New Roman" w:hAnsi="Times New Roman"/>
          <w:sz w:val="24"/>
          <w:szCs w:val="24"/>
        </w:rPr>
        <w:t xml:space="preserve">и источников </w:t>
      </w:r>
      <w:r w:rsidRPr="003D679B">
        <w:rPr>
          <w:rFonts w:ascii="Times New Roman" w:hAnsi="Times New Roman" w:cs="Times New Roman"/>
          <w:sz w:val="24"/>
          <w:szCs w:val="24"/>
        </w:rPr>
        <w:t xml:space="preserve">является существенной частью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, отражающей самостоятельную работу автора. В список литературы не включаются те источники, на которые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нет ссылок в основном тексте и которые фактически не были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использованы при подготовке экзаменационной работы.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Законодательные и нормативные источники размещают по алфавиту в начале списка; иностранные источники - после перечня всех источников, написанных на русском языке (или переводных).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Сведения о книгах (учебниках, справочниках, методических руководствах и т.д.) должны включать: фамилию и инициалы автора (авторов), заглавие книги, место издания, издательство, год издания, количество страниц.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Фамилию автора указывают в именительном падеже. Если книга написана двумя и более авторами, то их фамилии и инициалы указывают в той последовательности, в какой они напечатаны в книге. При наличии трех и более авторов допускается указывать фамилию и инициалы только первого из них, а далее указывать: и др.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Список литературы имеет общую нумерацию, т.е. каждый источник имеет свой номер, который указывается в ссылке на странице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>. Примеры записей источников в списке литературы:</w:t>
      </w:r>
    </w:p>
    <w:p w:rsidR="0035799D" w:rsidRPr="0035799D" w:rsidRDefault="0035799D" w:rsidP="0035799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99D">
        <w:rPr>
          <w:rFonts w:ascii="Times New Roman" w:hAnsi="Times New Roman" w:cs="Times New Roman"/>
          <w:sz w:val="24"/>
          <w:szCs w:val="24"/>
        </w:rPr>
        <w:t xml:space="preserve">книги одного, двух, трех и более авторов </w:t>
      </w:r>
      <w:proofErr w:type="spellStart"/>
      <w:r w:rsidRPr="0035799D">
        <w:rPr>
          <w:rFonts w:ascii="Times New Roman" w:hAnsi="Times New Roman" w:cs="Times New Roman"/>
          <w:sz w:val="24"/>
          <w:szCs w:val="24"/>
        </w:rPr>
        <w:t>Ивлиев</w:t>
      </w:r>
      <w:proofErr w:type="spellEnd"/>
      <w:r w:rsidRPr="0035799D">
        <w:rPr>
          <w:rFonts w:ascii="Times New Roman" w:hAnsi="Times New Roman" w:cs="Times New Roman"/>
          <w:sz w:val="24"/>
          <w:szCs w:val="24"/>
        </w:rPr>
        <w:t xml:space="preserve"> А.А. Отделочные строительные работы. - М.: Академия, 1998-150 с. Ганенко А.Л. Оформление текстовых и графических материалов при подготовке дипломных проектов, курсовых и письменных экзаменационных работ. - М.: Академия, 1999, 98 с. </w:t>
      </w:r>
    </w:p>
    <w:p w:rsidR="0035799D" w:rsidRPr="0035799D" w:rsidRDefault="0035799D" w:rsidP="0035799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99D">
        <w:rPr>
          <w:rFonts w:ascii="Times New Roman" w:hAnsi="Times New Roman" w:cs="Times New Roman"/>
          <w:sz w:val="24"/>
          <w:szCs w:val="24"/>
        </w:rPr>
        <w:t xml:space="preserve">Немчинов В.К. Учет и операционная техника в банках. - М.: ЮНИТИ, 1999.-312с.  Козлова Е.П., Галанина Н.И. Бухгалтерский учет в коммерческих банках. </w:t>
      </w:r>
      <w:proofErr w:type="gramStart"/>
      <w:r w:rsidRPr="0035799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5799D">
        <w:rPr>
          <w:rFonts w:ascii="Times New Roman" w:hAnsi="Times New Roman" w:cs="Times New Roman"/>
          <w:sz w:val="24"/>
          <w:szCs w:val="24"/>
        </w:rPr>
        <w:t xml:space="preserve">.: Финансы и статистика, 1997. - 250 с </w:t>
      </w:r>
    </w:p>
    <w:p w:rsidR="0035799D" w:rsidRPr="0035799D" w:rsidRDefault="0035799D" w:rsidP="0035799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799D">
        <w:rPr>
          <w:rFonts w:ascii="Times New Roman" w:hAnsi="Times New Roman" w:cs="Times New Roman"/>
          <w:sz w:val="24"/>
          <w:szCs w:val="24"/>
        </w:rPr>
        <w:t xml:space="preserve">книги авторского коллектива «Под редакцией» Информатика: данные, технология, маркетинг / Под ред. А.И. Романова. </w:t>
      </w:r>
      <w:proofErr w:type="gramStart"/>
      <w:r w:rsidRPr="0035799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5799D">
        <w:rPr>
          <w:rFonts w:ascii="Times New Roman" w:hAnsi="Times New Roman" w:cs="Times New Roman"/>
          <w:sz w:val="24"/>
          <w:szCs w:val="24"/>
        </w:rPr>
        <w:t>.: Финансы и статистика, 2000. - 270 с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Статья в журнале или газете Черникова О.А. Новое в бухгалтерском учете векселей / Финансовая газета / Регион. </w:t>
      </w:r>
      <w:proofErr w:type="spellStart"/>
      <w:r w:rsidRPr="003D679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D679B">
        <w:rPr>
          <w:rFonts w:ascii="Times New Roman" w:hAnsi="Times New Roman" w:cs="Times New Roman"/>
          <w:sz w:val="24"/>
          <w:szCs w:val="24"/>
        </w:rPr>
        <w:t>., 1998, № 12, с. 10</w:t>
      </w:r>
      <w:r w:rsidRPr="003D679B">
        <w:rPr>
          <w:rFonts w:ascii="Times New Roman" w:hAnsi="Times New Roman" w:cs="Times New Roman"/>
          <w:sz w:val="24"/>
          <w:szCs w:val="24"/>
        </w:rPr>
        <w:tab/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Нормативные документы Федеральный закон «О банках и банковской деятельности» № 17-ФЗ от 03 февраля 1996 г. Целевая программа реформирования статистики в 1997-2000 годах. - М.: Госкомстат РФ, 1996.</w:t>
      </w:r>
    </w:p>
    <w:p w:rsidR="0035799D" w:rsidRDefault="0035799D" w:rsidP="00357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Приложения располагаются после списка использованной литературы</w:t>
      </w:r>
      <w:r>
        <w:rPr>
          <w:rFonts w:ascii="Times New Roman" w:hAnsi="Times New Roman"/>
          <w:sz w:val="24"/>
          <w:szCs w:val="24"/>
        </w:rPr>
        <w:t xml:space="preserve"> и источников</w:t>
      </w:r>
      <w:r w:rsidRPr="003D679B">
        <w:rPr>
          <w:rFonts w:ascii="Times New Roman" w:hAnsi="Times New Roman" w:cs="Times New Roman"/>
          <w:sz w:val="24"/>
          <w:szCs w:val="24"/>
        </w:rPr>
        <w:t xml:space="preserve">. Приложения содержат вспомогательный материал, не включенный в основную часть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 (таблицы, схемы, заполненные формы отчетности, инструкции, распечатки ПЭВМ, фрагменты нормативных документов и т.д.). Указанный материал включается в приложения в целях сокращения объема основной части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, его страницы не входят в общий объем работы.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Конкретный состав приложений, их объем, включая иллюстрации, определяется по согласованию с руководителем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. Каждое приложение должно иметь содержательный заголовок, выполненный прописными буквами. В правом верхнем углу над заголовком текста должно быть напечатано слово «Приложение» с соответствующим порядковым номером, например: Приложение 5.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lastRenderedPageBreak/>
        <w:t xml:space="preserve">Если в приложении используется документ или инструкция, в правом верхнем углу вписывают слово «Приложение...», проставляют его номер, а страницы нумеруют в общем порядке.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>Графическая часть выпускной письменной экзаменационной работы</w:t>
      </w:r>
      <w:r>
        <w:rPr>
          <w:rFonts w:ascii="Times New Roman" w:hAnsi="Times New Roman"/>
          <w:sz w:val="24"/>
          <w:szCs w:val="24"/>
        </w:rPr>
        <w:t xml:space="preserve"> входит в состав ПРИЛОЖЕНИЙ имеет название и не имеет ск</w:t>
      </w:r>
      <w:r w:rsidR="009E6C3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озной нумерации, как и ПРИЛОЖЕНИЯ. В</w:t>
      </w:r>
      <w:r w:rsidRPr="003D679B">
        <w:rPr>
          <w:rFonts w:ascii="Times New Roman" w:hAnsi="Times New Roman" w:cs="Times New Roman"/>
          <w:sz w:val="24"/>
          <w:szCs w:val="24"/>
        </w:rPr>
        <w:t xml:space="preserve"> зависимости от сложности и объема, выполняется на листах чертежной бумаги формата А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(594 х 841 мм), А2 (420 х 594 мм), A3 (297 х 420 мм) тушью (черной)</w:t>
      </w:r>
      <w:r>
        <w:rPr>
          <w:rFonts w:ascii="Times New Roman" w:hAnsi="Times New Roman"/>
          <w:sz w:val="24"/>
          <w:szCs w:val="24"/>
        </w:rPr>
        <w:t>,</w:t>
      </w:r>
      <w:r w:rsidRPr="003D679B">
        <w:rPr>
          <w:rFonts w:ascii="Times New Roman" w:hAnsi="Times New Roman" w:cs="Times New Roman"/>
          <w:sz w:val="24"/>
          <w:szCs w:val="24"/>
        </w:rPr>
        <w:t xml:space="preserve"> карандашом</w:t>
      </w:r>
      <w:r>
        <w:rPr>
          <w:rFonts w:ascii="Times New Roman" w:hAnsi="Times New Roman"/>
          <w:sz w:val="24"/>
          <w:szCs w:val="24"/>
        </w:rPr>
        <w:t xml:space="preserve"> или с использованием множительной техники</w:t>
      </w:r>
      <w:r w:rsidRPr="003D679B">
        <w:rPr>
          <w:rFonts w:ascii="Times New Roman" w:hAnsi="Times New Roman" w:cs="Times New Roman"/>
          <w:sz w:val="24"/>
          <w:szCs w:val="24"/>
        </w:rPr>
        <w:t xml:space="preserve">. Все чертежи графической части должны выполняться при строгом соблюдении требований стандартов Единой системы конструкторской документации (ЕСКД), стандартов Системы проектной документации для строительства (СПДС) и других нормативных документов. 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>Если в работах необходимо выполнить различные схемы, то каждый вид и тип схем выполняется согласно установленным для них ГОСТ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3D679B">
        <w:rPr>
          <w:rFonts w:ascii="Times New Roman" w:hAnsi="Times New Roman" w:cs="Times New Roman"/>
          <w:sz w:val="24"/>
          <w:szCs w:val="24"/>
        </w:rPr>
        <w:t xml:space="preserve"> Размеры условных графических обозначений элементов схем автоматизации определяет</w:t>
      </w:r>
      <w:r>
        <w:rPr>
          <w:rFonts w:ascii="Times New Roman" w:hAnsi="Times New Roman"/>
          <w:sz w:val="24"/>
          <w:szCs w:val="24"/>
        </w:rPr>
        <w:t xml:space="preserve"> соответствующий</w:t>
      </w:r>
      <w:r w:rsidRPr="003D679B">
        <w:rPr>
          <w:rFonts w:ascii="Times New Roman" w:hAnsi="Times New Roman" w:cs="Times New Roman"/>
          <w:sz w:val="24"/>
          <w:szCs w:val="24"/>
        </w:rPr>
        <w:t xml:space="preserve"> ГОСТ.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Распределение графической части по листам, компоновка листов, а также выбор масштаба согласуется с руководителем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99D" w:rsidRPr="003D679B" w:rsidRDefault="0035799D" w:rsidP="0035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B">
        <w:rPr>
          <w:rFonts w:ascii="Times New Roman" w:hAnsi="Times New Roman" w:cs="Times New Roman"/>
          <w:sz w:val="24"/>
          <w:szCs w:val="24"/>
        </w:rPr>
        <w:t xml:space="preserve">Готовая </w:t>
      </w:r>
      <w:r>
        <w:rPr>
          <w:rFonts w:ascii="Times New Roman" w:hAnsi="Times New Roman"/>
          <w:sz w:val="24"/>
          <w:szCs w:val="24"/>
        </w:rPr>
        <w:t>ВКР</w:t>
      </w:r>
      <w:r w:rsidRPr="003D679B">
        <w:rPr>
          <w:rFonts w:ascii="Times New Roman" w:hAnsi="Times New Roman" w:cs="Times New Roman"/>
          <w:sz w:val="24"/>
          <w:szCs w:val="24"/>
        </w:rPr>
        <w:t xml:space="preserve"> с внесенными исправлениями в соответствии с замечаниями руководителя, оформленная согласно изложенным требованиям и отредактированная, - должна быть сброшюрована (переплетена). Сброшюрованная (переплетенная) </w:t>
      </w:r>
      <w:r w:rsidR="00D24173">
        <w:rPr>
          <w:rFonts w:ascii="Times New Roman" w:hAnsi="Times New Roman"/>
          <w:sz w:val="24"/>
          <w:szCs w:val="24"/>
        </w:rPr>
        <w:t>работа</w:t>
      </w:r>
      <w:r w:rsidRPr="003D679B">
        <w:rPr>
          <w:rFonts w:ascii="Times New Roman" w:hAnsi="Times New Roman" w:cs="Times New Roman"/>
          <w:sz w:val="24"/>
          <w:szCs w:val="24"/>
        </w:rPr>
        <w:t xml:space="preserve"> передается руководителю для окончательного контроля</w:t>
      </w:r>
      <w:proofErr w:type="gramStart"/>
      <w:r w:rsidRPr="003D679B">
        <w:rPr>
          <w:rFonts w:ascii="Times New Roman" w:hAnsi="Times New Roman" w:cs="Times New Roman"/>
          <w:sz w:val="24"/>
          <w:szCs w:val="24"/>
        </w:rPr>
        <w:t xml:space="preserve"> </w:t>
      </w:r>
      <w:r w:rsidR="006D26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6E7" w:rsidRPr="00923E96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96">
        <w:rPr>
          <w:rFonts w:ascii="Times New Roman" w:hAnsi="Times New Roman" w:cs="Times New Roman"/>
          <w:b/>
          <w:sz w:val="24"/>
          <w:szCs w:val="24"/>
        </w:rPr>
        <w:t>4. Рецензирование выпускных квалификационных работ</w:t>
      </w:r>
    </w:p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96">
        <w:rPr>
          <w:rFonts w:ascii="Times New Roman" w:hAnsi="Times New Roman" w:cs="Times New Roman"/>
          <w:b/>
          <w:sz w:val="24"/>
          <w:szCs w:val="24"/>
        </w:rPr>
        <w:t>4.1.</w:t>
      </w:r>
      <w:r w:rsidRPr="0041387F">
        <w:rPr>
          <w:rFonts w:ascii="Times New Roman" w:hAnsi="Times New Roman" w:cs="Times New Roman"/>
          <w:sz w:val="24"/>
          <w:szCs w:val="24"/>
        </w:rPr>
        <w:t xml:space="preserve"> Выполненные выпускные квалификационные работы рецензируются специалистами из числа ведущих специалистов предприятия, преподавателей образовательного учреждения, владеющих вопросами, связанными с тематикой выпускных квалификационных работ.</w:t>
      </w:r>
    </w:p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300">
        <w:rPr>
          <w:rFonts w:ascii="Times New Roman" w:hAnsi="Times New Roman" w:cs="Times New Roman"/>
          <w:b/>
          <w:sz w:val="24"/>
          <w:szCs w:val="24"/>
        </w:rPr>
        <w:t>4.2.</w:t>
      </w:r>
      <w:r w:rsidRPr="0041387F">
        <w:rPr>
          <w:rFonts w:ascii="Times New Roman" w:hAnsi="Times New Roman" w:cs="Times New Roman"/>
          <w:sz w:val="24"/>
          <w:szCs w:val="24"/>
        </w:rPr>
        <w:t xml:space="preserve"> Рецензия должна включать:</w:t>
      </w:r>
    </w:p>
    <w:p w:rsidR="003366E7" w:rsidRPr="00492300" w:rsidRDefault="003366E7" w:rsidP="003366E7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2300">
        <w:rPr>
          <w:rFonts w:ascii="Times New Roman" w:hAnsi="Times New Roman" w:cs="Times New Roman"/>
          <w:sz w:val="24"/>
          <w:szCs w:val="24"/>
        </w:rPr>
        <w:t>заключение о соответствии выпускной квалификационной работы выданному заданию;</w:t>
      </w:r>
    </w:p>
    <w:p w:rsidR="003366E7" w:rsidRPr="00492300" w:rsidRDefault="003366E7" w:rsidP="003366E7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2300">
        <w:rPr>
          <w:rFonts w:ascii="Times New Roman" w:hAnsi="Times New Roman" w:cs="Times New Roman"/>
          <w:sz w:val="24"/>
          <w:szCs w:val="24"/>
        </w:rPr>
        <w:t xml:space="preserve">оценку качества выполнения </w:t>
      </w:r>
      <w:r>
        <w:rPr>
          <w:rFonts w:ascii="Times New Roman" w:hAnsi="Times New Roman" w:cs="Times New Roman"/>
          <w:sz w:val="24"/>
          <w:szCs w:val="24"/>
        </w:rPr>
        <w:t>выпускной квалификационной рабо</w:t>
      </w:r>
      <w:r w:rsidRPr="00492300">
        <w:rPr>
          <w:rFonts w:ascii="Times New Roman" w:hAnsi="Times New Roman" w:cs="Times New Roman"/>
          <w:sz w:val="24"/>
          <w:szCs w:val="24"/>
        </w:rPr>
        <w:t>ты;</w:t>
      </w:r>
    </w:p>
    <w:p w:rsidR="003366E7" w:rsidRPr="00492300" w:rsidRDefault="003366E7" w:rsidP="003366E7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492300">
        <w:rPr>
          <w:rFonts w:ascii="Times New Roman" w:hAnsi="Times New Roman" w:cs="Times New Roman"/>
          <w:sz w:val="24"/>
          <w:szCs w:val="24"/>
        </w:rPr>
        <w:t>оценку выпускной квалификационной работы.</w:t>
      </w:r>
    </w:p>
    <w:p w:rsidR="003366E7" w:rsidRPr="0041387F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72">
        <w:rPr>
          <w:rFonts w:ascii="Times New Roman" w:hAnsi="Times New Roman" w:cs="Times New Roman"/>
          <w:b/>
          <w:sz w:val="24"/>
          <w:szCs w:val="24"/>
        </w:rPr>
        <w:t>4.3.</w:t>
      </w:r>
      <w:r w:rsidRPr="0041387F">
        <w:rPr>
          <w:rFonts w:ascii="Times New Roman" w:hAnsi="Times New Roman" w:cs="Times New Roman"/>
          <w:sz w:val="24"/>
          <w:szCs w:val="24"/>
        </w:rPr>
        <w:t xml:space="preserve"> Содержание рецензии доводится до сведения </w:t>
      </w:r>
      <w:r>
        <w:rPr>
          <w:rFonts w:ascii="Times New Roman" w:hAnsi="Times New Roman" w:cs="Times New Roman"/>
          <w:sz w:val="24"/>
          <w:szCs w:val="24"/>
        </w:rPr>
        <w:t>обучающегося (</w:t>
      </w:r>
      <w:r w:rsidRPr="0041387F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387F">
        <w:rPr>
          <w:rFonts w:ascii="Times New Roman" w:hAnsi="Times New Roman" w:cs="Times New Roman"/>
          <w:sz w:val="24"/>
          <w:szCs w:val="24"/>
        </w:rPr>
        <w:t xml:space="preserve"> не позднее</w:t>
      </w:r>
      <w:proofErr w:type="gramStart"/>
      <w:r w:rsidRPr="0041387F">
        <w:rPr>
          <w:rFonts w:ascii="Times New Roman" w:hAnsi="Times New Roman" w:cs="Times New Roman"/>
          <w:sz w:val="24"/>
          <w:szCs w:val="24"/>
        </w:rPr>
        <w:t xml:space="preserve"> </w:t>
      </w:r>
      <w:r w:rsidR="00D2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387F">
        <w:rPr>
          <w:rFonts w:ascii="Times New Roman" w:hAnsi="Times New Roman" w:cs="Times New Roman"/>
          <w:sz w:val="24"/>
          <w:szCs w:val="24"/>
        </w:rPr>
        <w:t>чем за день до защиты выпускной квалификационной работы.</w:t>
      </w:r>
    </w:p>
    <w:p w:rsidR="003366E7" w:rsidRDefault="003366E7" w:rsidP="0033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35A2">
        <w:rPr>
          <w:rFonts w:ascii="Times New Roman" w:hAnsi="Times New Roman" w:cs="Times New Roman"/>
          <w:b/>
          <w:sz w:val="24"/>
          <w:szCs w:val="24"/>
        </w:rPr>
        <w:t>.</w:t>
      </w:r>
      <w:r w:rsidRPr="0041387F">
        <w:rPr>
          <w:rFonts w:ascii="Times New Roman" w:hAnsi="Times New Roman" w:cs="Times New Roman"/>
          <w:sz w:val="24"/>
          <w:szCs w:val="24"/>
        </w:rPr>
        <w:t xml:space="preserve"> Внесение изменений в выпускную квалификационную работу после получения рецензии не допускается.</w:t>
      </w:r>
    </w:p>
    <w:p w:rsidR="000F3D53" w:rsidRDefault="000F3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3D53" w:rsidRPr="000F3D53" w:rsidRDefault="000F3D53" w:rsidP="000F3D53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среднего профессионального образования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«Камышловский техникум промышленности и транспорта»</w:t>
      </w: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53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электрооборудования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53">
        <w:rPr>
          <w:rFonts w:ascii="Times New Roman" w:hAnsi="Times New Roman" w:cs="Times New Roman"/>
          <w:b/>
          <w:sz w:val="28"/>
          <w:szCs w:val="28"/>
        </w:rPr>
        <w:t>промышленных предприятий</w:t>
      </w:r>
    </w:p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99386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993865">
        <w:rPr>
          <w:rFonts w:ascii="Times New Roman" w:hAnsi="Times New Roman" w:cs="Times New Roman"/>
          <w:sz w:val="28"/>
          <w:szCs w:val="28"/>
        </w:rPr>
        <w:t>(письменная экзаменационная работа)</w:t>
      </w:r>
    </w:p>
    <w:p w:rsidR="000F3D53" w:rsidRPr="000F3D53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F3D53" w:rsidRPr="000F3D53">
        <w:rPr>
          <w:rFonts w:ascii="Times New Roman" w:hAnsi="Times New Roman" w:cs="Times New Roman"/>
          <w:sz w:val="28"/>
          <w:szCs w:val="28"/>
        </w:rPr>
        <w:t>профессии</w:t>
      </w:r>
      <w:r w:rsidR="008E5106">
        <w:rPr>
          <w:rFonts w:ascii="Times New Roman" w:hAnsi="Times New Roman" w:cs="Times New Roman"/>
          <w:sz w:val="28"/>
          <w:szCs w:val="28"/>
        </w:rPr>
        <w:t>/специальности</w:t>
      </w:r>
      <w:r w:rsidR="000F3D53" w:rsidRPr="000F3D53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D5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3D53">
        <w:rPr>
          <w:rFonts w:ascii="Times New Roman" w:hAnsi="Times New Roman" w:cs="Times New Roman"/>
          <w:sz w:val="20"/>
          <w:szCs w:val="20"/>
        </w:rPr>
        <w:t>(код)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D53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106" w:rsidRDefault="008E5106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106" w:rsidRPr="000F3D53" w:rsidRDefault="008E5106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Pr="000F3D53" w:rsidRDefault="00635F0C" w:rsidP="00635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 </w:t>
      </w:r>
      <w:r w:rsidRPr="000F3D53">
        <w:rPr>
          <w:rFonts w:ascii="Times New Roman" w:hAnsi="Times New Roman" w:cs="Times New Roman"/>
          <w:sz w:val="28"/>
          <w:szCs w:val="28"/>
        </w:rPr>
        <w:t>ИВАНОВ ИВАН ИВАНОВИЧ</w:t>
      </w:r>
    </w:p>
    <w:p w:rsidR="000F3D53" w:rsidRPr="000F3D53" w:rsidRDefault="00635F0C" w:rsidP="00635F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(Ф.И.О. студента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3D53" w:rsidRPr="000F3D53" w:rsidRDefault="000F3D53" w:rsidP="00635F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11"/>
        <w:tblW w:w="0" w:type="auto"/>
        <w:tblLook w:val="04A0"/>
      </w:tblPr>
      <w:tblGrid>
        <w:gridCol w:w="4786"/>
      </w:tblGrid>
      <w:tr w:rsidR="00635F0C" w:rsidRPr="000F3D53" w:rsidTr="00635F0C">
        <w:tc>
          <w:tcPr>
            <w:tcW w:w="4786" w:type="dxa"/>
          </w:tcPr>
          <w:p w:rsidR="00635F0C" w:rsidRDefault="00635F0C" w:rsidP="00635F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ФИО</w:t>
            </w:r>
          </w:p>
          <w:p w:rsidR="00635F0C" w:rsidRPr="000F3D53" w:rsidRDefault="00635F0C" w:rsidP="00635F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35F0C" w:rsidRPr="00635F0C" w:rsidRDefault="00635F0C" w:rsidP="00635F0C">
            <w:pPr>
              <w:spacing w:after="0" w:line="240" w:lineRule="auto"/>
              <w:ind w:left="317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35F0C" w:rsidRPr="000F3D53" w:rsidRDefault="00635F0C" w:rsidP="00635F0C">
            <w:pPr>
              <w:spacing w:after="0" w:line="240" w:lineRule="auto"/>
              <w:ind w:lef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D53" w:rsidRPr="000F3D53" w:rsidRDefault="000F3D53" w:rsidP="000F3D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106" w:rsidRDefault="008E5106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F0C" w:rsidRPr="000F3D53" w:rsidRDefault="00635F0C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Камышлов</w:t>
      </w:r>
    </w:p>
    <w:p w:rsidR="000F3D53" w:rsidRPr="000F3D53" w:rsidRDefault="000F3D53" w:rsidP="000F3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t>201</w:t>
      </w:r>
      <w:r w:rsidR="008E5106">
        <w:rPr>
          <w:rFonts w:ascii="Times New Roman" w:hAnsi="Times New Roman" w:cs="Times New Roman"/>
          <w:sz w:val="28"/>
          <w:szCs w:val="28"/>
        </w:rPr>
        <w:t>4</w:t>
      </w:r>
    </w:p>
    <w:p w:rsidR="000F3D53" w:rsidRPr="000F3D53" w:rsidRDefault="000F3D53" w:rsidP="00635F0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F3D53">
        <w:rPr>
          <w:rFonts w:ascii="Times New Roman" w:hAnsi="Times New Roman" w:cs="Times New Roman"/>
          <w:sz w:val="28"/>
          <w:szCs w:val="28"/>
        </w:rPr>
        <w:br w:type="page"/>
      </w:r>
    </w:p>
    <w:sectPr w:rsidR="000F3D53" w:rsidRPr="000F3D53" w:rsidSect="006C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B22"/>
    <w:multiLevelType w:val="hybridMultilevel"/>
    <w:tmpl w:val="F098AFF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AC7"/>
    <w:multiLevelType w:val="hybridMultilevel"/>
    <w:tmpl w:val="65CA7472"/>
    <w:lvl w:ilvl="0" w:tplc="06AE8ED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A6932"/>
    <w:multiLevelType w:val="hybridMultilevel"/>
    <w:tmpl w:val="F44CB142"/>
    <w:lvl w:ilvl="0" w:tplc="06AE8ED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E4ED0"/>
    <w:multiLevelType w:val="hybridMultilevel"/>
    <w:tmpl w:val="A5E8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860FF"/>
    <w:multiLevelType w:val="hybridMultilevel"/>
    <w:tmpl w:val="BF746A10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9173F"/>
    <w:multiLevelType w:val="hybridMultilevel"/>
    <w:tmpl w:val="5F18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86576"/>
    <w:multiLevelType w:val="hybridMultilevel"/>
    <w:tmpl w:val="78E800E2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17F0F"/>
    <w:multiLevelType w:val="hybridMultilevel"/>
    <w:tmpl w:val="8D0C921C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30433"/>
    <w:multiLevelType w:val="hybridMultilevel"/>
    <w:tmpl w:val="8BFA9612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E4BFD"/>
    <w:multiLevelType w:val="hybridMultilevel"/>
    <w:tmpl w:val="F85A6108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6CC"/>
    <w:multiLevelType w:val="hybridMultilevel"/>
    <w:tmpl w:val="653E66C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3852"/>
    <w:rsid w:val="00016136"/>
    <w:rsid w:val="00017CCB"/>
    <w:rsid w:val="00075190"/>
    <w:rsid w:val="000F3D53"/>
    <w:rsid w:val="00145128"/>
    <w:rsid w:val="002D7B33"/>
    <w:rsid w:val="003366E7"/>
    <w:rsid w:val="0035799D"/>
    <w:rsid w:val="005134DE"/>
    <w:rsid w:val="00530577"/>
    <w:rsid w:val="005C26D8"/>
    <w:rsid w:val="00635F0C"/>
    <w:rsid w:val="006C3ED3"/>
    <w:rsid w:val="006D2677"/>
    <w:rsid w:val="006D4ED2"/>
    <w:rsid w:val="008B3852"/>
    <w:rsid w:val="008E5106"/>
    <w:rsid w:val="00993865"/>
    <w:rsid w:val="009E6C3D"/>
    <w:rsid w:val="00A33900"/>
    <w:rsid w:val="00D24173"/>
    <w:rsid w:val="00FA16D1"/>
    <w:rsid w:val="00FE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D3"/>
  </w:style>
  <w:style w:type="paragraph" w:styleId="1">
    <w:name w:val="heading 1"/>
    <w:basedOn w:val="a"/>
    <w:next w:val="a"/>
    <w:link w:val="10"/>
    <w:qFormat/>
    <w:rsid w:val="000F3D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F3D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3D5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E7"/>
    <w:pPr>
      <w:ind w:left="720"/>
      <w:contextualSpacing/>
    </w:pPr>
  </w:style>
  <w:style w:type="paragraph" w:styleId="a4">
    <w:name w:val="Title"/>
    <w:basedOn w:val="a"/>
    <w:link w:val="a5"/>
    <w:qFormat/>
    <w:rsid w:val="003366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66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3D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F3D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F3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0F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3D53"/>
    <w:rPr>
      <w:b/>
      <w:bCs/>
    </w:rPr>
  </w:style>
  <w:style w:type="character" w:customStyle="1" w:styleId="apple-converted-space">
    <w:name w:val="apple-converted-space"/>
    <w:basedOn w:val="a0"/>
    <w:rsid w:val="000F3D53"/>
  </w:style>
  <w:style w:type="paragraph" w:styleId="a8">
    <w:name w:val="Balloon Text"/>
    <w:basedOn w:val="a"/>
    <w:link w:val="a9"/>
    <w:uiPriority w:val="99"/>
    <w:semiHidden/>
    <w:unhideWhenUsed/>
    <w:rsid w:val="0063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E7"/>
    <w:pPr>
      <w:ind w:left="720"/>
      <w:contextualSpacing/>
    </w:pPr>
  </w:style>
  <w:style w:type="paragraph" w:styleId="a4">
    <w:name w:val="Title"/>
    <w:basedOn w:val="a"/>
    <w:link w:val="a5"/>
    <w:qFormat/>
    <w:rsid w:val="003366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66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П. Мицура</dc:creator>
  <cp:keywords/>
  <dc:description/>
  <cp:lastModifiedBy>Сидорова</cp:lastModifiedBy>
  <cp:revision>19</cp:revision>
  <cp:lastPrinted>2013-10-09T06:30:00Z</cp:lastPrinted>
  <dcterms:created xsi:type="dcterms:W3CDTF">2013-09-19T03:14:00Z</dcterms:created>
  <dcterms:modified xsi:type="dcterms:W3CDTF">2014-12-04T02:02:00Z</dcterms:modified>
</cp:coreProperties>
</file>